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0" w:rsidRDefault="00F40BA3" w:rsidP="00110630">
      <w:pPr>
        <w:pStyle w:val="23"/>
        <w:keepNext/>
        <w:keepLines/>
        <w:shd w:val="clear" w:color="auto" w:fill="auto"/>
        <w:spacing w:line="360" w:lineRule="auto"/>
        <w:ind w:left="-18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20598" w:rsidRDefault="007B4B2E" w:rsidP="00110630">
      <w:pPr>
        <w:pStyle w:val="23"/>
        <w:keepNext/>
        <w:keepLines/>
        <w:shd w:val="clear" w:color="auto" w:fill="auto"/>
        <w:spacing w:line="360" w:lineRule="auto"/>
        <w:ind w:left="-184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40BA3">
        <w:rPr>
          <w:sz w:val="28"/>
          <w:szCs w:val="28"/>
        </w:rPr>
        <w:t xml:space="preserve"> приказу от </w:t>
      </w:r>
      <w:r w:rsidR="00F40BA3" w:rsidRPr="00F40BA3">
        <w:rPr>
          <w:sz w:val="28"/>
          <w:szCs w:val="28"/>
        </w:rPr>
        <w:t>17</w:t>
      </w:r>
      <w:r w:rsidR="00110630" w:rsidRPr="00F40BA3">
        <w:rPr>
          <w:sz w:val="28"/>
          <w:szCs w:val="28"/>
        </w:rPr>
        <w:t xml:space="preserve"> </w:t>
      </w:r>
      <w:r w:rsidR="003947A1" w:rsidRPr="00F40BA3">
        <w:rPr>
          <w:sz w:val="28"/>
          <w:szCs w:val="28"/>
        </w:rPr>
        <w:t xml:space="preserve"> августа  2020г</w:t>
      </w:r>
      <w:r w:rsidR="003947A1">
        <w:rPr>
          <w:sz w:val="28"/>
          <w:szCs w:val="28"/>
        </w:rPr>
        <w:t>.</w:t>
      </w:r>
      <w:r w:rsidR="00110630">
        <w:rPr>
          <w:sz w:val="28"/>
          <w:szCs w:val="28"/>
        </w:rPr>
        <w:t xml:space="preserve"> №</w:t>
      </w:r>
      <w:r w:rsidR="00F40BA3">
        <w:rPr>
          <w:sz w:val="28"/>
          <w:szCs w:val="28"/>
        </w:rPr>
        <w:t>3</w:t>
      </w:r>
      <w:r>
        <w:rPr>
          <w:sz w:val="28"/>
          <w:szCs w:val="28"/>
        </w:rPr>
        <w:t>7/ОД</w:t>
      </w:r>
    </w:p>
    <w:p w:rsidR="00E20598" w:rsidRPr="00E20598" w:rsidRDefault="00E20598" w:rsidP="00110630">
      <w:pPr>
        <w:pStyle w:val="23"/>
        <w:keepNext/>
        <w:keepLines/>
        <w:shd w:val="clear" w:color="auto" w:fill="auto"/>
        <w:spacing w:line="360" w:lineRule="auto"/>
        <w:ind w:left="-6946"/>
        <w:rPr>
          <w:sz w:val="28"/>
          <w:szCs w:val="28"/>
        </w:rPr>
        <w:sectPr w:rsidR="00E20598" w:rsidRPr="00E20598" w:rsidSect="00110630">
          <w:type w:val="continuous"/>
          <w:pgSz w:w="11909" w:h="16838"/>
          <w:pgMar w:top="719" w:right="994" w:bottom="700" w:left="6237" w:header="0" w:footer="3" w:gutter="0"/>
          <w:cols w:space="720"/>
          <w:noEndnote/>
          <w:docGrid w:linePitch="360"/>
        </w:sectPr>
      </w:pPr>
    </w:p>
    <w:p w:rsidR="007D6CDF" w:rsidRPr="00E20598" w:rsidRDefault="002F0224" w:rsidP="00AE1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.75pt;margin-top:9.35pt;width:16.5pt;height:6pt;z-index:251657730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83346F" w:rsidRPr="00E20598" w:rsidRDefault="0083346F" w:rsidP="00E20598"/>
              </w:txbxContent>
            </v:textbox>
            <w10:wrap anchorx="margin"/>
          </v:shape>
        </w:pict>
      </w:r>
    </w:p>
    <w:p w:rsidR="007D6CDF" w:rsidRPr="00E20598" w:rsidRDefault="007D6CDF">
      <w:pPr>
        <w:rPr>
          <w:sz w:val="28"/>
          <w:szCs w:val="28"/>
        </w:rPr>
        <w:sectPr w:rsidR="007D6CDF" w:rsidRPr="00E20598">
          <w:type w:val="continuous"/>
          <w:pgSz w:w="11909" w:h="16838"/>
          <w:pgMar w:top="656" w:right="1243" w:bottom="656" w:left="1243" w:header="0" w:footer="3" w:gutter="0"/>
          <w:cols w:space="720"/>
          <w:noEndnote/>
          <w:docGrid w:linePitch="360"/>
        </w:sectPr>
      </w:pPr>
    </w:p>
    <w:p w:rsidR="00E20598" w:rsidRPr="00AE1FFC" w:rsidRDefault="00385041" w:rsidP="00AE1FFC">
      <w:pPr>
        <w:pStyle w:val="50"/>
        <w:shd w:val="clear" w:color="auto" w:fill="auto"/>
        <w:spacing w:line="360" w:lineRule="auto"/>
        <w:ind w:left="100"/>
        <w:rPr>
          <w:sz w:val="28"/>
          <w:szCs w:val="28"/>
        </w:rPr>
      </w:pPr>
      <w:r w:rsidRPr="00AE1FFC">
        <w:rPr>
          <w:sz w:val="28"/>
          <w:szCs w:val="28"/>
        </w:rPr>
        <w:lastRenderedPageBreak/>
        <w:t xml:space="preserve">ПОРЯДОК </w:t>
      </w:r>
    </w:p>
    <w:p w:rsidR="007D6CDF" w:rsidRPr="00AE1FFC" w:rsidRDefault="00385041" w:rsidP="00BB13A1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AE1FFC">
        <w:rPr>
          <w:sz w:val="28"/>
          <w:szCs w:val="28"/>
        </w:rPr>
        <w:t xml:space="preserve">оценки коррупционных рисков </w:t>
      </w:r>
      <w:r w:rsidR="00E20598" w:rsidRPr="00AE1FFC">
        <w:rPr>
          <w:sz w:val="28"/>
          <w:szCs w:val="28"/>
        </w:rPr>
        <w:t xml:space="preserve">в деятельности </w:t>
      </w:r>
      <w:r w:rsidR="00F40BA3">
        <w:rPr>
          <w:sz w:val="28"/>
          <w:szCs w:val="28"/>
        </w:rPr>
        <w:t>казенного учреждения</w:t>
      </w:r>
      <w:r w:rsidR="00E20598" w:rsidRPr="00AE1FFC">
        <w:rPr>
          <w:sz w:val="28"/>
          <w:szCs w:val="28"/>
        </w:rPr>
        <w:t xml:space="preserve"> Воронежской области «Управление социальной защиты населения </w:t>
      </w:r>
      <w:r w:rsidR="007B4B2E">
        <w:rPr>
          <w:sz w:val="28"/>
          <w:szCs w:val="28"/>
        </w:rPr>
        <w:t>Каширского</w:t>
      </w:r>
      <w:r w:rsidR="00110630">
        <w:rPr>
          <w:sz w:val="28"/>
          <w:szCs w:val="28"/>
        </w:rPr>
        <w:t xml:space="preserve"> района</w:t>
      </w:r>
      <w:r w:rsidR="00E20598" w:rsidRPr="00AE1FFC">
        <w:rPr>
          <w:sz w:val="28"/>
          <w:szCs w:val="28"/>
        </w:rPr>
        <w:t>»</w:t>
      </w:r>
    </w:p>
    <w:p w:rsidR="00E20598" w:rsidRPr="00AE1FFC" w:rsidRDefault="00E20598" w:rsidP="00AE1FFC">
      <w:pPr>
        <w:pStyle w:val="50"/>
        <w:shd w:val="clear" w:color="auto" w:fill="auto"/>
        <w:spacing w:line="360" w:lineRule="auto"/>
        <w:ind w:left="100"/>
        <w:rPr>
          <w:sz w:val="28"/>
          <w:szCs w:val="28"/>
        </w:rPr>
      </w:pPr>
    </w:p>
    <w:p w:rsidR="007D6CDF" w:rsidRPr="00AE1FFC" w:rsidRDefault="00385041" w:rsidP="00AE1FFC">
      <w:pPr>
        <w:pStyle w:val="12"/>
        <w:shd w:val="clear" w:color="auto" w:fill="auto"/>
        <w:spacing w:before="0" w:line="360" w:lineRule="auto"/>
        <w:ind w:left="20" w:right="80" w:firstLine="660"/>
        <w:rPr>
          <w:sz w:val="28"/>
          <w:szCs w:val="28"/>
        </w:rPr>
      </w:pPr>
      <w:r w:rsidRPr="00AE1FFC"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AE1FFC">
        <w:rPr>
          <w:sz w:val="28"/>
          <w:szCs w:val="28"/>
        </w:rPr>
        <w:t>правонарушений</w:t>
      </w:r>
      <w:proofErr w:type="gramEnd"/>
      <w:r w:rsidRPr="00AE1FFC">
        <w:rPr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7D6CDF" w:rsidRPr="00AE1FFC" w:rsidRDefault="00385041" w:rsidP="00AE1FFC">
      <w:pPr>
        <w:pStyle w:val="12"/>
        <w:shd w:val="clear" w:color="auto" w:fill="auto"/>
        <w:spacing w:before="0" w:after="240" w:line="360" w:lineRule="auto"/>
        <w:ind w:left="20" w:right="80" w:firstLine="660"/>
        <w:rPr>
          <w:sz w:val="28"/>
          <w:szCs w:val="28"/>
        </w:rPr>
      </w:pPr>
      <w:r w:rsidRPr="00AE1FFC"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AE1FFC">
        <w:rPr>
          <w:sz w:val="28"/>
          <w:szCs w:val="28"/>
        </w:rPr>
        <w:t>антикоррупционной</w:t>
      </w:r>
      <w:proofErr w:type="spellEnd"/>
      <w:r w:rsidRPr="00AE1FFC"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AE1FFC">
        <w:rPr>
          <w:sz w:val="28"/>
          <w:szCs w:val="28"/>
        </w:rPr>
        <w:t>антикоррупционных</w:t>
      </w:r>
      <w:proofErr w:type="spellEnd"/>
      <w:r w:rsidRPr="00AE1FFC"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D6CDF" w:rsidRPr="00AE1FFC" w:rsidRDefault="00385041" w:rsidP="00AE1FFC">
      <w:pPr>
        <w:pStyle w:val="5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E1FFC">
        <w:rPr>
          <w:sz w:val="28"/>
          <w:szCs w:val="28"/>
        </w:rPr>
        <w:t>1.Общие положения</w:t>
      </w:r>
    </w:p>
    <w:p w:rsidR="007D6CDF" w:rsidRPr="00110630" w:rsidRDefault="00110630" w:rsidP="00AE1FFC">
      <w:pPr>
        <w:pStyle w:val="12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041" w:rsidRPr="00110630">
        <w:rPr>
          <w:sz w:val="28"/>
          <w:szCs w:val="28"/>
        </w:rPr>
        <w:t>Оценка коррупционных рисков является важнейшим элементом</w:t>
      </w:r>
      <w:r>
        <w:rPr>
          <w:sz w:val="28"/>
          <w:szCs w:val="28"/>
        </w:rPr>
        <w:t xml:space="preserve"> </w:t>
      </w:r>
      <w:proofErr w:type="spellStart"/>
      <w:r w:rsidR="00E20598" w:rsidRPr="00110630">
        <w:rPr>
          <w:sz w:val="28"/>
          <w:szCs w:val="28"/>
        </w:rPr>
        <w:t>антикоррупционной</w:t>
      </w:r>
      <w:proofErr w:type="spellEnd"/>
      <w:r w:rsidR="00E20598" w:rsidRPr="00110630">
        <w:rPr>
          <w:sz w:val="28"/>
          <w:szCs w:val="28"/>
        </w:rPr>
        <w:t xml:space="preserve"> политики казенного учреждения Воронежской области «Управление социальной защиты населения </w:t>
      </w:r>
      <w:r w:rsidR="007B4B2E">
        <w:rPr>
          <w:sz w:val="28"/>
          <w:szCs w:val="28"/>
        </w:rPr>
        <w:t>Каширского района</w:t>
      </w:r>
      <w:r w:rsidR="00E20598" w:rsidRPr="00110630">
        <w:rPr>
          <w:sz w:val="28"/>
          <w:szCs w:val="28"/>
        </w:rPr>
        <w:t>»</w:t>
      </w:r>
      <w:r w:rsidR="00385041" w:rsidRPr="00110630">
        <w:rPr>
          <w:sz w:val="28"/>
          <w:szCs w:val="28"/>
        </w:rPr>
        <w:t xml:space="preserve"> (далее -</w:t>
      </w:r>
      <w:r w:rsidR="00E20598" w:rsidRPr="00110630">
        <w:rPr>
          <w:sz w:val="28"/>
          <w:szCs w:val="28"/>
        </w:rPr>
        <w:t xml:space="preserve"> </w:t>
      </w:r>
      <w:r w:rsidR="00385041" w:rsidRPr="00110630">
        <w:rPr>
          <w:sz w:val="28"/>
          <w:szCs w:val="28"/>
        </w:rPr>
        <w:t xml:space="preserve">Учреждение), позволяющая обеспечить соответствие реализуемых </w:t>
      </w:r>
      <w:proofErr w:type="spellStart"/>
      <w:r w:rsidR="00385041" w:rsidRPr="00110630">
        <w:rPr>
          <w:sz w:val="28"/>
          <w:szCs w:val="28"/>
        </w:rPr>
        <w:t>антикоррупционных</w:t>
      </w:r>
      <w:proofErr w:type="spellEnd"/>
      <w:r w:rsidR="00385041" w:rsidRPr="00110630">
        <w:rPr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</w:t>
      </w:r>
    </w:p>
    <w:p w:rsidR="007D6CDF" w:rsidRPr="00AE1FFC" w:rsidRDefault="00110630" w:rsidP="00AE1FFC">
      <w:pPr>
        <w:pStyle w:val="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40"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041" w:rsidRPr="00AE1FFC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7D6CDF" w:rsidRPr="00AE1FFC" w:rsidRDefault="00385041" w:rsidP="00AE1FFC">
      <w:pPr>
        <w:pStyle w:val="50"/>
        <w:numPr>
          <w:ilvl w:val="0"/>
          <w:numId w:val="2"/>
        </w:numPr>
        <w:shd w:val="clear" w:color="auto" w:fill="auto"/>
        <w:tabs>
          <w:tab w:val="left" w:pos="260"/>
        </w:tabs>
        <w:spacing w:line="360" w:lineRule="auto"/>
        <w:ind w:left="20"/>
        <w:jc w:val="both"/>
        <w:rPr>
          <w:sz w:val="28"/>
          <w:szCs w:val="28"/>
        </w:rPr>
      </w:pPr>
      <w:r w:rsidRPr="00AE1FFC">
        <w:rPr>
          <w:sz w:val="28"/>
          <w:szCs w:val="28"/>
        </w:rPr>
        <w:t>Порядок оценки коррупционных рисков</w:t>
      </w:r>
    </w:p>
    <w:p w:rsidR="007D6CDF" w:rsidRPr="00AE1FFC" w:rsidRDefault="00385041" w:rsidP="00AE1FFC">
      <w:pPr>
        <w:pStyle w:val="12"/>
        <w:numPr>
          <w:ilvl w:val="1"/>
          <w:numId w:val="2"/>
        </w:numPr>
        <w:shd w:val="clear" w:color="auto" w:fill="auto"/>
        <w:tabs>
          <w:tab w:val="left" w:pos="385"/>
        </w:tabs>
        <w:spacing w:before="0" w:line="360" w:lineRule="auto"/>
        <w:ind w:left="20"/>
        <w:rPr>
          <w:sz w:val="28"/>
          <w:szCs w:val="28"/>
        </w:rPr>
      </w:pPr>
      <w:r w:rsidRPr="00AE1FFC">
        <w:rPr>
          <w:sz w:val="28"/>
          <w:szCs w:val="28"/>
        </w:rPr>
        <w:lastRenderedPageBreak/>
        <w:t>Оценка коррупционных рисков проводится на регулярной основе, ежегодно, в IV квартале текущего календарного года.</w:t>
      </w:r>
    </w:p>
    <w:p w:rsidR="007D6CDF" w:rsidRPr="00AE1FFC" w:rsidRDefault="00110630" w:rsidP="00AE1FFC">
      <w:pPr>
        <w:pStyle w:val="12"/>
        <w:numPr>
          <w:ilvl w:val="1"/>
          <w:numId w:val="2"/>
        </w:numPr>
        <w:shd w:val="clear" w:color="auto" w:fill="auto"/>
        <w:tabs>
          <w:tab w:val="left" w:pos="375"/>
        </w:tabs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041" w:rsidRPr="00AE1FFC">
        <w:rPr>
          <w:sz w:val="28"/>
          <w:szCs w:val="28"/>
        </w:rPr>
        <w:t>Порядок проведения оценки коррупционных рисков:</w:t>
      </w:r>
    </w:p>
    <w:p w:rsidR="007D6CDF" w:rsidRPr="00AE1FFC" w:rsidRDefault="00385041" w:rsidP="00AE1FFC">
      <w:pPr>
        <w:pStyle w:val="12"/>
        <w:numPr>
          <w:ilvl w:val="2"/>
          <w:numId w:val="2"/>
        </w:numPr>
        <w:shd w:val="clear" w:color="auto" w:fill="auto"/>
        <w:tabs>
          <w:tab w:val="left" w:pos="620"/>
        </w:tabs>
        <w:spacing w:before="0" w:line="360" w:lineRule="auto"/>
        <w:ind w:left="20"/>
        <w:rPr>
          <w:sz w:val="28"/>
          <w:szCs w:val="28"/>
        </w:rPr>
      </w:pPr>
      <w:r w:rsidRPr="00AE1FFC">
        <w:rPr>
          <w:sz w:val="28"/>
          <w:szCs w:val="28"/>
        </w:rPr>
        <w:t>деятельность Учреждения представляется в виде отдельных процессов, в каждом из которых выделя</w:t>
      </w:r>
      <w:r w:rsidR="00BA380D">
        <w:rPr>
          <w:sz w:val="28"/>
          <w:szCs w:val="28"/>
        </w:rPr>
        <w:t>ю</w:t>
      </w:r>
      <w:r w:rsidRPr="00AE1FFC">
        <w:rPr>
          <w:sz w:val="28"/>
          <w:szCs w:val="28"/>
        </w:rPr>
        <w:t>тся составные элементы (</w:t>
      </w:r>
      <w:proofErr w:type="spellStart"/>
      <w:r w:rsidRPr="00AE1FFC">
        <w:rPr>
          <w:sz w:val="28"/>
          <w:szCs w:val="28"/>
        </w:rPr>
        <w:t>подпроцессы</w:t>
      </w:r>
      <w:proofErr w:type="spellEnd"/>
      <w:r w:rsidRPr="00AE1FFC">
        <w:rPr>
          <w:sz w:val="28"/>
          <w:szCs w:val="28"/>
        </w:rPr>
        <w:t>);</w:t>
      </w:r>
    </w:p>
    <w:p w:rsidR="007D6CDF" w:rsidRPr="00AE1FFC" w:rsidRDefault="00385041" w:rsidP="00AE1FFC">
      <w:pPr>
        <w:pStyle w:val="12"/>
        <w:numPr>
          <w:ilvl w:val="2"/>
          <w:numId w:val="2"/>
        </w:numPr>
        <w:shd w:val="clear" w:color="auto" w:fill="auto"/>
        <w:tabs>
          <w:tab w:val="left" w:pos="630"/>
        </w:tabs>
        <w:spacing w:before="0" w:line="360" w:lineRule="auto"/>
        <w:ind w:left="20"/>
        <w:rPr>
          <w:sz w:val="28"/>
          <w:szCs w:val="28"/>
        </w:rPr>
      </w:pPr>
      <w:r w:rsidRPr="00AE1FFC">
        <w:rPr>
          <w:sz w:val="28"/>
          <w:szCs w:val="28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7D6CDF" w:rsidRPr="00AE1FFC" w:rsidRDefault="00385041" w:rsidP="00AE1FFC">
      <w:pPr>
        <w:pStyle w:val="12"/>
        <w:numPr>
          <w:ilvl w:val="2"/>
          <w:numId w:val="2"/>
        </w:numPr>
        <w:shd w:val="clear" w:color="auto" w:fill="auto"/>
        <w:tabs>
          <w:tab w:val="left" w:pos="620"/>
        </w:tabs>
        <w:spacing w:before="0" w:line="360" w:lineRule="auto"/>
        <w:ind w:left="20"/>
        <w:rPr>
          <w:sz w:val="28"/>
          <w:szCs w:val="28"/>
        </w:rPr>
      </w:pPr>
      <w:r w:rsidRPr="00AE1FFC">
        <w:rPr>
          <w:sz w:val="28"/>
          <w:szCs w:val="28"/>
        </w:rPr>
        <w:t xml:space="preserve">для каждого </w:t>
      </w:r>
      <w:proofErr w:type="spellStart"/>
      <w:r w:rsidRPr="00AE1FFC">
        <w:rPr>
          <w:sz w:val="28"/>
          <w:szCs w:val="28"/>
        </w:rPr>
        <w:t>подпроцесса</w:t>
      </w:r>
      <w:proofErr w:type="spellEnd"/>
      <w:r w:rsidRPr="00AE1FFC">
        <w:rPr>
          <w:sz w:val="28"/>
          <w:szCs w:val="28"/>
        </w:rPr>
        <w:t>, реализация которого связана с коррупционным риском, состав</w:t>
      </w:r>
      <w:r w:rsidR="00BA380D">
        <w:rPr>
          <w:sz w:val="28"/>
          <w:szCs w:val="28"/>
        </w:rPr>
        <w:t>ляется</w:t>
      </w:r>
      <w:r w:rsidRPr="00AE1FFC">
        <w:rPr>
          <w:sz w:val="28"/>
          <w:szCs w:val="28"/>
        </w:rPr>
        <w:t xml:space="preserve"> описание возможных коррупционных правонарушений, включающее:</w:t>
      </w:r>
    </w:p>
    <w:p w:rsidR="007D6CDF" w:rsidRPr="00AE1FFC" w:rsidRDefault="00385041" w:rsidP="00AE1FFC">
      <w:pPr>
        <w:pStyle w:val="12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7D6CDF" w:rsidRPr="00AE1FFC" w:rsidRDefault="00385041" w:rsidP="00AE1FFC">
      <w:pPr>
        <w:pStyle w:val="12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</w:t>
      </w:r>
    </w:p>
    <w:p w:rsidR="007D6CDF" w:rsidRPr="00AE1FFC" w:rsidRDefault="00385041" w:rsidP="00AE1FFC">
      <w:pPr>
        <w:pStyle w:val="12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вероятные формы осуществления коррупционных платежей</w:t>
      </w:r>
      <w:r w:rsidR="00807D73">
        <w:rPr>
          <w:sz w:val="28"/>
          <w:szCs w:val="28"/>
        </w:rPr>
        <w:t>;</w:t>
      </w:r>
    </w:p>
    <w:p w:rsidR="007D6CDF" w:rsidRPr="00AE1FFC" w:rsidRDefault="00385041" w:rsidP="00AE1FFC">
      <w:pPr>
        <w:pStyle w:val="12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 xml:space="preserve">На основании проведенного анализа разработать «карту коррупционных рисков </w:t>
      </w:r>
      <w:r w:rsidR="00AE1FFC" w:rsidRPr="00AE1FFC">
        <w:rPr>
          <w:sz w:val="28"/>
          <w:szCs w:val="28"/>
        </w:rPr>
        <w:t>у</w:t>
      </w:r>
      <w:r w:rsidRPr="00AE1FFC">
        <w:rPr>
          <w:sz w:val="28"/>
          <w:szCs w:val="28"/>
        </w:rPr>
        <w:t>чреждения» - сводное описание «критических точек» и возможных коррупционных правонарушений.</w:t>
      </w:r>
    </w:p>
    <w:p w:rsidR="007D6CDF" w:rsidRPr="00AE1FFC" w:rsidRDefault="00385041" w:rsidP="00AE1FFC">
      <w:pPr>
        <w:pStyle w:val="12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7D6CDF" w:rsidRPr="00AE1FFC" w:rsidRDefault="00385041" w:rsidP="00AE1FFC">
      <w:pPr>
        <w:pStyle w:val="50"/>
        <w:numPr>
          <w:ilvl w:val="0"/>
          <w:numId w:val="2"/>
        </w:numPr>
        <w:shd w:val="clear" w:color="auto" w:fill="auto"/>
        <w:tabs>
          <w:tab w:val="left" w:pos="533"/>
          <w:tab w:val="left" w:pos="360"/>
        </w:tabs>
        <w:spacing w:line="360" w:lineRule="auto"/>
        <w:ind w:left="120" w:right="40"/>
        <w:jc w:val="both"/>
        <w:rPr>
          <w:sz w:val="28"/>
          <w:szCs w:val="28"/>
        </w:rPr>
      </w:pPr>
      <w:r w:rsidRPr="00AE1FFC">
        <w:rPr>
          <w:sz w:val="28"/>
          <w:szCs w:val="28"/>
        </w:rPr>
        <w:t>Карта коррупционных рисков</w:t>
      </w:r>
    </w:p>
    <w:p w:rsidR="007D6CDF" w:rsidRPr="00AE1FFC" w:rsidRDefault="00385041" w:rsidP="00AE1FFC">
      <w:pPr>
        <w:pStyle w:val="12"/>
        <w:numPr>
          <w:ilvl w:val="0"/>
          <w:numId w:val="5"/>
        </w:numPr>
        <w:shd w:val="clear" w:color="auto" w:fill="auto"/>
        <w:tabs>
          <w:tab w:val="left" w:pos="528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7D6CDF" w:rsidRPr="00AE1FFC" w:rsidRDefault="00385041" w:rsidP="00AE1FFC">
      <w:pPr>
        <w:pStyle w:val="12"/>
        <w:numPr>
          <w:ilvl w:val="0"/>
          <w:numId w:val="5"/>
        </w:numPr>
        <w:shd w:val="clear" w:color="auto" w:fill="auto"/>
        <w:tabs>
          <w:tab w:val="left" w:pos="528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7D6CDF" w:rsidRPr="00AE1FFC" w:rsidRDefault="00385041" w:rsidP="00AE1FFC">
      <w:pPr>
        <w:pStyle w:val="12"/>
        <w:numPr>
          <w:ilvl w:val="0"/>
          <w:numId w:val="5"/>
        </w:numPr>
        <w:shd w:val="clear" w:color="auto" w:fill="auto"/>
        <w:tabs>
          <w:tab w:val="left" w:pos="533"/>
        </w:tabs>
        <w:spacing w:before="0" w:line="360" w:lineRule="auto"/>
        <w:ind w:left="120" w:right="40"/>
        <w:rPr>
          <w:sz w:val="28"/>
          <w:szCs w:val="28"/>
        </w:rPr>
      </w:pPr>
      <w:r w:rsidRPr="00AE1FFC">
        <w:rPr>
          <w:sz w:val="28"/>
          <w:szCs w:val="28"/>
        </w:rPr>
        <w:lastRenderedPageBreak/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BA380D" w:rsidRPr="007A6A44" w:rsidRDefault="00385041" w:rsidP="00BA380D">
      <w:pPr>
        <w:pStyle w:val="12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244" w:line="360" w:lineRule="auto"/>
        <w:ind w:left="120" w:right="40"/>
        <w:rPr>
          <w:sz w:val="28"/>
          <w:szCs w:val="28"/>
        </w:rPr>
      </w:pPr>
      <w:r w:rsidRPr="007A6A44">
        <w:rPr>
          <w:sz w:val="28"/>
          <w:szCs w:val="28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sectPr w:rsidR="00BA380D" w:rsidRPr="007A6A44" w:rsidSect="007D6CDF">
      <w:type w:val="continuous"/>
      <w:pgSz w:w="11909" w:h="16838"/>
      <w:pgMar w:top="930" w:right="1032" w:bottom="911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12" w:rsidRDefault="009A1212" w:rsidP="007D6CDF">
      <w:r>
        <w:separator/>
      </w:r>
    </w:p>
  </w:endnote>
  <w:endnote w:type="continuationSeparator" w:id="0">
    <w:p w:rsidR="009A1212" w:rsidRDefault="009A1212" w:rsidP="007D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12" w:rsidRDefault="009A1212"/>
  </w:footnote>
  <w:footnote w:type="continuationSeparator" w:id="0">
    <w:p w:rsidR="009A1212" w:rsidRDefault="009A12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40F9"/>
    <w:multiLevelType w:val="hybridMultilevel"/>
    <w:tmpl w:val="094C2CC8"/>
    <w:lvl w:ilvl="0" w:tplc="83142A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240726A"/>
    <w:multiLevelType w:val="multilevel"/>
    <w:tmpl w:val="3C028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44BC0"/>
    <w:multiLevelType w:val="multilevel"/>
    <w:tmpl w:val="1A3E0E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E7008"/>
    <w:multiLevelType w:val="hybridMultilevel"/>
    <w:tmpl w:val="6D02678A"/>
    <w:lvl w:ilvl="0" w:tplc="9ACAA3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4824DA"/>
    <w:multiLevelType w:val="hybridMultilevel"/>
    <w:tmpl w:val="D1B24A32"/>
    <w:lvl w:ilvl="0" w:tplc="9C12EF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50604A"/>
    <w:multiLevelType w:val="hybridMultilevel"/>
    <w:tmpl w:val="44D06D30"/>
    <w:lvl w:ilvl="0" w:tplc="9ACAA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AD502C5"/>
    <w:multiLevelType w:val="multilevel"/>
    <w:tmpl w:val="DBF4A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C3A96"/>
    <w:multiLevelType w:val="hybridMultilevel"/>
    <w:tmpl w:val="E028E1B8"/>
    <w:lvl w:ilvl="0" w:tplc="B5C6FD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D0C4E48"/>
    <w:multiLevelType w:val="multilevel"/>
    <w:tmpl w:val="E7B80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427429"/>
    <w:multiLevelType w:val="hybridMultilevel"/>
    <w:tmpl w:val="3A1C9638"/>
    <w:lvl w:ilvl="0" w:tplc="40988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3763FF"/>
    <w:multiLevelType w:val="multilevel"/>
    <w:tmpl w:val="041ACFC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4B3E9B"/>
    <w:multiLevelType w:val="multilevel"/>
    <w:tmpl w:val="04663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4124C"/>
    <w:multiLevelType w:val="multilevel"/>
    <w:tmpl w:val="28A6C3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6CDF"/>
    <w:rsid w:val="000307E0"/>
    <w:rsid w:val="00044D0E"/>
    <w:rsid w:val="000837B7"/>
    <w:rsid w:val="00084703"/>
    <w:rsid w:val="000D5ED7"/>
    <w:rsid w:val="000D77CD"/>
    <w:rsid w:val="00110630"/>
    <w:rsid w:val="0012289B"/>
    <w:rsid w:val="0018274B"/>
    <w:rsid w:val="00264B45"/>
    <w:rsid w:val="002B6D63"/>
    <w:rsid w:val="002E7AA5"/>
    <w:rsid w:val="002F0224"/>
    <w:rsid w:val="00304C47"/>
    <w:rsid w:val="00326FB6"/>
    <w:rsid w:val="003308AD"/>
    <w:rsid w:val="0036775B"/>
    <w:rsid w:val="00385041"/>
    <w:rsid w:val="003947A1"/>
    <w:rsid w:val="004639EF"/>
    <w:rsid w:val="004B1B4B"/>
    <w:rsid w:val="004B1C6C"/>
    <w:rsid w:val="004D413A"/>
    <w:rsid w:val="005051D7"/>
    <w:rsid w:val="00525CA2"/>
    <w:rsid w:val="0064281B"/>
    <w:rsid w:val="006528DC"/>
    <w:rsid w:val="00654E95"/>
    <w:rsid w:val="00695CE0"/>
    <w:rsid w:val="006A6A95"/>
    <w:rsid w:val="006D2D3B"/>
    <w:rsid w:val="00754019"/>
    <w:rsid w:val="007875CE"/>
    <w:rsid w:val="007A6A44"/>
    <w:rsid w:val="007B1B7D"/>
    <w:rsid w:val="007B4B2E"/>
    <w:rsid w:val="007D6CDF"/>
    <w:rsid w:val="007E2ECD"/>
    <w:rsid w:val="00807D73"/>
    <w:rsid w:val="0083346F"/>
    <w:rsid w:val="008468E3"/>
    <w:rsid w:val="008F696A"/>
    <w:rsid w:val="00932125"/>
    <w:rsid w:val="009A1212"/>
    <w:rsid w:val="009C0366"/>
    <w:rsid w:val="009C3B41"/>
    <w:rsid w:val="00A11B34"/>
    <w:rsid w:val="00A701CB"/>
    <w:rsid w:val="00AB6D7B"/>
    <w:rsid w:val="00AD3034"/>
    <w:rsid w:val="00AE1FFC"/>
    <w:rsid w:val="00AF2F07"/>
    <w:rsid w:val="00AF508C"/>
    <w:rsid w:val="00B04433"/>
    <w:rsid w:val="00B552D9"/>
    <w:rsid w:val="00BA380D"/>
    <w:rsid w:val="00BB13A1"/>
    <w:rsid w:val="00C43400"/>
    <w:rsid w:val="00CA3845"/>
    <w:rsid w:val="00CF6580"/>
    <w:rsid w:val="00D36E81"/>
    <w:rsid w:val="00D72AD5"/>
    <w:rsid w:val="00D91177"/>
    <w:rsid w:val="00DA2F42"/>
    <w:rsid w:val="00DD5872"/>
    <w:rsid w:val="00DF3624"/>
    <w:rsid w:val="00E15011"/>
    <w:rsid w:val="00E20598"/>
    <w:rsid w:val="00E3096B"/>
    <w:rsid w:val="00E42531"/>
    <w:rsid w:val="00EA384E"/>
    <w:rsid w:val="00F4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C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C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6CD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65pt1pt">
    <w:name w:val="Основной текст (2) + Times New Roman;6;5 pt;Интервал 1 pt"/>
    <w:basedOn w:val="2"/>
    <w:rsid w:val="007D6CDF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21">
    <w:name w:val="Основной текст (2)"/>
    <w:basedOn w:val="2"/>
    <w:rsid w:val="007D6CDF"/>
    <w:rPr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7D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D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11">
    <w:name w:val="Заголовок №1"/>
    <w:basedOn w:val="1"/>
    <w:rsid w:val="007D6CDF"/>
    <w:rPr>
      <w:color w:val="000000"/>
      <w:w w:val="100"/>
      <w:position w:val="0"/>
      <w:lang w:val="ru-RU"/>
    </w:rPr>
  </w:style>
  <w:style w:type="character" w:customStyle="1" w:styleId="1Sylfaen75pt2pt">
    <w:name w:val="Заголовок №1 + Sylfaen;7;5 pt;Интервал 2 pt"/>
    <w:basedOn w:val="1"/>
    <w:rsid w:val="007D6CDF"/>
    <w:rPr>
      <w:rFonts w:ascii="Sylfaen" w:eastAsia="Sylfaen" w:hAnsi="Sylfaen" w:cs="Sylfaen"/>
      <w:color w:val="000000"/>
      <w:spacing w:val="40"/>
      <w:w w:val="100"/>
      <w:position w:val="0"/>
      <w:sz w:val="15"/>
      <w:szCs w:val="15"/>
      <w:lang w:val="ru-RU"/>
    </w:rPr>
  </w:style>
  <w:style w:type="character" w:customStyle="1" w:styleId="22">
    <w:name w:val="Заголовок №2_"/>
    <w:basedOn w:val="a0"/>
    <w:link w:val="23"/>
    <w:rsid w:val="007D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"/>
    <w:basedOn w:val="22"/>
    <w:rsid w:val="007D6CDF"/>
    <w:rPr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7D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D6CD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2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7D6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2"/>
    <w:rsid w:val="007D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sid w:val="007D6CDF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7D6CDF"/>
    <w:pPr>
      <w:shd w:val="clear" w:color="auto" w:fill="FFFFFF"/>
      <w:spacing w:after="240" w:line="149" w:lineRule="exact"/>
    </w:pPr>
    <w:rPr>
      <w:rFonts w:ascii="Consolas" w:eastAsia="Consolas" w:hAnsi="Consolas" w:cs="Consolas"/>
      <w:sz w:val="14"/>
      <w:szCs w:val="14"/>
    </w:rPr>
  </w:style>
  <w:style w:type="paragraph" w:customStyle="1" w:styleId="30">
    <w:name w:val="Основной текст (3)"/>
    <w:basedOn w:val="a"/>
    <w:link w:val="3"/>
    <w:rsid w:val="007D6CDF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D6CD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3"/>
      <w:szCs w:val="33"/>
    </w:rPr>
  </w:style>
  <w:style w:type="paragraph" w:customStyle="1" w:styleId="23">
    <w:name w:val="Заголовок №2"/>
    <w:basedOn w:val="a"/>
    <w:link w:val="22"/>
    <w:rsid w:val="007D6CD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7D6CDF"/>
    <w:pPr>
      <w:shd w:val="clear" w:color="auto" w:fill="FFFFFF"/>
      <w:spacing w:line="0" w:lineRule="atLeast"/>
    </w:pPr>
    <w:rPr>
      <w:rFonts w:ascii="Consolas" w:eastAsia="Consolas" w:hAnsi="Consolas" w:cs="Consolas"/>
      <w:spacing w:val="22"/>
      <w:sz w:val="12"/>
      <w:szCs w:val="12"/>
    </w:rPr>
  </w:style>
  <w:style w:type="paragraph" w:customStyle="1" w:styleId="50">
    <w:name w:val="Основной текст (5)"/>
    <w:basedOn w:val="a"/>
    <w:link w:val="5"/>
    <w:rsid w:val="007D6CD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7D6CDF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WW-Absatz-Standardschriftart1111111111111111">
    <w:name w:val="WW-Absatz-Standardschriftart1111111111111111"/>
    <w:rsid w:val="008F696A"/>
  </w:style>
  <w:style w:type="paragraph" w:styleId="a5">
    <w:name w:val="Body Text"/>
    <w:basedOn w:val="a"/>
    <w:link w:val="a6"/>
    <w:rsid w:val="008F696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6">
    <w:name w:val="Основной текст Знак"/>
    <w:basedOn w:val="a0"/>
    <w:link w:val="a5"/>
    <w:rsid w:val="008F696A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A1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8FE4-5894-4EA7-B07C-18830B62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ПОС</cp:lastModifiedBy>
  <cp:revision>2</cp:revision>
  <cp:lastPrinted>2020-08-17T13:38:00Z</cp:lastPrinted>
  <dcterms:created xsi:type="dcterms:W3CDTF">2022-01-13T11:55:00Z</dcterms:created>
  <dcterms:modified xsi:type="dcterms:W3CDTF">2022-01-13T11:55:00Z</dcterms:modified>
</cp:coreProperties>
</file>